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C66A0A"/>
          <w:spacing w:val="60"/>
          <w:sz w:val="18"/>
          <w:szCs w:val="18"/>
        </w:rPr>
        <w:t xml:space="preserve">CHAPTER 1</w:t>
      </w:r>
    </w:p>
    <w:p>
      <w:pPr>
        <w:pStyle w:val="Heading1"/>
      </w:pPr>
      <w:r>
        <w:rPr>
          <w:rFonts w:ascii="Arial" w:cs="Arial" w:eastAsia="Arial" w:hAnsi="Arial"/>
          <w:b/>
          <w:bCs/>
          <w:color w:val="1F3A4D"/>
          <w:sz w:val="44"/>
          <w:szCs w:val="44"/>
        </w:rPr>
        <w:t xml:space="preserve">General Information</w:t>
      </w:r>
    </w:p>
    <w:p>
      <w:pPr>
        <w:spacing w:after="200"/>
      </w:pPr>
      <w:r>
        <w:rPr>
          <w:rFonts w:ascii="Georgia" w:cs="Georgia" w:eastAsia="Georgia" w:hAnsi="Georgia"/>
          <w:i/>
          <w:iCs/>
          <w:color w:val="5B574D"/>
          <w:sz w:val="18"/>
          <w:szCs w:val="18"/>
        </w:rPr>
        <w:t xml:space="preserve">Recreated digital edition. Text restored by OCR from the original Tiffin Allegro Owner’s Manual, with specification data taken from the coach’s own certification labels. Warranty sections have been omitted as no longer applicable; manufacturer contact details date from original publication and may have changed.</w:t>
      </w:r>
    </w:p>
    <w:p>
      <w:pPr>
        <w:pStyle w:val="Heading2"/>
        <w:pBdr>
          <w:bottom w:val="single" w:color="C66A0A" w:sz="6" w:space="2"/>
        </w:pBdr>
        <w:spacing w:after="120" w:before="280"/>
      </w:pPr>
      <w:r>
        <w:rPr>
          <w:rFonts w:ascii="Arial" w:cs="Arial" w:eastAsia="Arial" w:hAnsi="Arial"/>
          <w:b/>
          <w:bCs/>
          <w:color w:val="1F3A4D"/>
          <w:sz w:val="26"/>
          <w:szCs w:val="26"/>
        </w:rPr>
        <w:t xml:space="preserve">Your Coach — Specification Data</w:t>
      </w:r>
    </w:p>
    <w:p>
      <w:pPr>
        <w:spacing w:after="140" w:line="276"/>
      </w:pPr>
      <w:r>
        <w:rPr>
          <w:rFonts w:ascii="Georgia" w:cs="Georgia" w:eastAsia="Georgia" w:hAnsi="Georgia"/>
          <w:sz w:val="22"/>
          <w:szCs w:val="22"/>
        </w:rPr>
        <w:t xml:space="preserve">The following is transcribed from the certification labels fitted to this coach. Record any correction here if a label is replaced.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200"/>
        <w:gridCol w:w="5160"/>
      </w:tblGrid>
      <w:tr>
        <w:trPr>
          <w:tblHeader/>
        </w:trPr>
        <w:tc>
          <w:tcPr>
            <w:tcW w:type="dxa" w:w="42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Item</w:t>
            </w:r>
          </w:p>
        </w:tc>
        <w:tc>
          <w:tcPr>
            <w:tcW w:type="dxa" w:w="51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Value</w:t>
            </w:r>
          </w:p>
        </w:tc>
      </w:tr>
      <w:tr>
        <w:trPr>
          <w:tblHeader w:val="false"/>
        </w:trPr>
        <w:tc>
          <w:tcPr>
            <w:tcW w:type="dxa" w:w="4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Coach manufacturer</w:t>
            </w:r>
          </w:p>
        </w:tc>
        <w:tc>
          <w:tcPr>
            <w:tcW w:type="dxa" w:w="51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Tiffin Motor Homes, Inc.</w:t>
            </w:r>
          </w:p>
        </w:tc>
      </w:tr>
      <w:tr>
        <w:trPr>
          <w:tblHeader w:val="false"/>
        </w:trPr>
        <w:tc>
          <w:tcPr>
            <w:tcW w:type="dxa" w:w="4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Tiffin serial number</w:t>
            </w:r>
          </w:p>
        </w:tc>
        <w:tc>
          <w:tcPr>
            <w:tcW w:type="dxa" w:w="51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330MH000A2E014042</w:t>
            </w:r>
          </w:p>
        </w:tc>
      </w:tr>
      <w:tr>
        <w:trPr>
          <w:tblHeader w:val="false"/>
        </w:trPr>
        <w:tc>
          <w:tcPr>
            <w:tcW w:type="dxa" w:w="4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Vehicle Identification Number (VIN)</w:t>
            </w:r>
          </w:p>
        </w:tc>
        <w:tc>
          <w:tcPr>
            <w:tcW w:type="dxa" w:w="51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1FCNF53S110A13548</w:t>
            </w:r>
          </w:p>
        </w:tc>
      </w:tr>
      <w:tr>
        <w:trPr>
          <w:tblHeader w:val="false"/>
        </w:trPr>
        <w:tc>
          <w:tcPr>
            <w:tcW w:type="dxa" w:w="4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Incomplete vehicle manufacturer</w:t>
            </w:r>
          </w:p>
        </w:tc>
        <w:tc>
          <w:tcPr>
            <w:tcW w:type="dxa" w:w="51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Ford Motor Company</w:t>
            </w:r>
          </w:p>
        </w:tc>
      </w:tr>
      <w:tr>
        <w:trPr>
          <w:tblHeader w:val="false"/>
        </w:trPr>
        <w:tc>
          <w:tcPr>
            <w:tcW w:type="dxa" w:w="4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Chassis</w:t>
            </w:r>
          </w:p>
        </w:tc>
        <w:tc>
          <w:tcPr>
            <w:tcW w:type="dxa" w:w="51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Ford F53</w:t>
            </w:r>
          </w:p>
        </w:tc>
      </w:tr>
      <w:tr>
        <w:trPr>
          <w:tblHeader w:val="false"/>
        </w:trPr>
        <w:tc>
          <w:tcPr>
            <w:tcW w:type="dxa" w:w="4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Chassis build date</w:t>
            </w:r>
          </w:p>
        </w:tc>
        <w:tc>
          <w:tcPr>
            <w:tcW w:type="dxa" w:w="51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02 / 2001</w:t>
            </w:r>
          </w:p>
        </w:tc>
      </w:tr>
      <w:tr>
        <w:trPr>
          <w:tblHeader w:val="false"/>
        </w:trPr>
        <w:tc>
          <w:tcPr>
            <w:tcW w:type="dxa" w:w="4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Coach completion date</w:t>
            </w:r>
          </w:p>
        </w:tc>
        <w:tc>
          <w:tcPr>
            <w:tcW w:type="dxa" w:w="51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01 / 2002</w:t>
            </w:r>
          </w:p>
        </w:tc>
      </w:tr>
      <w:tr>
        <w:trPr>
          <w:tblHeader w:val="false"/>
        </w:trPr>
        <w:tc>
          <w:tcPr>
            <w:tcW w:type="dxa" w:w="42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Vehicle type</w:t>
            </w:r>
          </w:p>
        </w:tc>
        <w:tc>
          <w:tcPr>
            <w:tcW w:type="dxa" w:w="51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MH (motor home)</w:t>
            </w:r>
          </w:p>
        </w:tc>
      </w:tr>
      <w:tr>
        <w:trPr>
          <w:tblHeader w:val="false"/>
        </w:trPr>
        <w:tc>
          <w:tcPr>
            <w:tcW w:type="dxa" w:w="42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Wheelbase</w:t>
            </w:r>
          </w:p>
        </w:tc>
        <w:tc>
          <w:tcPr>
            <w:tcW w:type="dxa" w:w="51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228 in.</w:t>
            </w:r>
          </w:p>
        </w:tc>
      </w:tr>
    </w:tbl>
    <w:p>
      <w:pPr>
        <w:spacing w:after="90" w:before="200"/>
      </w:pPr>
      <w:r>
        <w:rPr>
          <w:rFonts w:ascii="Arial" w:cs="Arial" w:eastAsia="Arial" w:hAnsi="Arial"/>
          <w:b/>
          <w:bCs/>
          <w:color w:val="1F3A4D"/>
          <w:sz w:val="22"/>
          <w:szCs w:val="22"/>
        </w:rPr>
        <w:t xml:space="preserve">Weight ratings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2400"/>
        <w:gridCol w:w="2360"/>
      </w:tblGrid>
      <w:tr>
        <w:trPr>
          <w:tblHeader/>
        </w:trPr>
        <w:tc>
          <w:tcPr>
            <w:tcW w:type="dxa" w:w="46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Rating</w:t>
            </w:r>
          </w:p>
        </w:tc>
        <w:tc>
          <w:tcPr>
            <w:tcW w:type="dxa" w:w="24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Pounds</w:t>
            </w:r>
          </w:p>
        </w:tc>
        <w:tc>
          <w:tcPr>
            <w:tcW w:type="dxa" w:w="23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Kilograms</w:t>
            </w:r>
          </w:p>
        </w:tc>
      </w:tr>
      <w:tr>
        <w:trPr>
          <w:tblHeader w:val="false"/>
        </w:trPr>
        <w:tc>
          <w:tcPr>
            <w:tcW w:type="dxa" w:w="4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Gross Vehicle Weight Rating (GVWR)</w:t>
            </w:r>
          </w:p>
        </w:tc>
        <w:tc>
          <w:tcPr>
            <w:tcW w:type="dxa" w:w="2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20,500 lb</w:t>
            </w:r>
          </w:p>
        </w:tc>
        <w:tc>
          <w:tcPr>
            <w:tcW w:type="dxa" w:w="23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9,298 kg</w:t>
            </w:r>
          </w:p>
        </w:tc>
      </w:tr>
      <w:tr>
        <w:trPr>
          <w:tblHeader w:val="false"/>
        </w:trPr>
        <w:tc>
          <w:tcPr>
            <w:tcW w:type="dxa" w:w="46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Front Gross Axle Weight Rating (GAWR)</w:t>
            </w:r>
          </w:p>
        </w:tc>
        <w:tc>
          <w:tcPr>
            <w:tcW w:type="dxa" w:w="2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7,000 lb</w:t>
            </w:r>
          </w:p>
        </w:tc>
        <w:tc>
          <w:tcPr>
            <w:tcW w:type="dxa" w:w="23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3,175 kg</w:t>
            </w:r>
          </w:p>
        </w:tc>
      </w:tr>
      <w:tr>
        <w:trPr>
          <w:tblHeader w:val="false"/>
        </w:trPr>
        <w:tc>
          <w:tcPr>
            <w:tcW w:type="dxa" w:w="46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Rear Gross Axle Weight Rating (GAWR)</w:t>
            </w:r>
          </w:p>
        </w:tc>
        <w:tc>
          <w:tcPr>
            <w:tcW w:type="dxa" w:w="2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13,500 lb</w:t>
            </w:r>
          </w:p>
        </w:tc>
        <w:tc>
          <w:tcPr>
            <w:tcW w:type="dxa" w:w="23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6,123 kg</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The axle ratings leave no spare capacity</w:t>
            </w:r>
          </w:p>
          <w:p>
            <w:pPr>
              <w:spacing w:after="60"/>
            </w:pPr>
            <w:r>
              <w:rPr>
                <w:rFonts w:ascii="Georgia" w:cs="Georgia" w:eastAsia="Georgia" w:hAnsi="Georgia"/>
                <w:color w:val="23211C"/>
                <w:sz w:val="20"/>
                <w:szCs w:val="20"/>
              </w:rPr>
              <w:t xml:space="preserve">Front GAWR 7,000 lb + rear GAWR 13,500 lb = 20,500 lb, exactly the GVWR.</w:t>
            </w:r>
          </w:p>
          <w:p>
            <w:pPr>
              <w:spacing w:after="0"/>
            </w:pPr>
            <w:r>
              <w:rPr>
                <w:rFonts w:ascii="Georgia" w:cs="Georgia" w:eastAsia="Georgia" w:hAnsi="Georgia"/>
                <w:color w:val="23211C"/>
                <w:sz w:val="20"/>
                <w:szCs w:val="20"/>
              </w:rPr>
              <w:t xml:space="preserve">There is no margin between the sum of the axles and the total rating, so it is not enough to be under 20,500 lb overall — each axle must also be within its own limit. It is entirely possible to be legal on total weight and overloaded on the front or rear axle.</w:t>
            </w:r>
          </w:p>
        </w:tc>
      </w:tr>
    </w:tbl>
    <w:p>
      <w:pPr>
        <w:spacing w:after="90" w:before="200"/>
      </w:pPr>
      <w:r>
        <w:rPr>
          <w:rFonts w:ascii="Arial" w:cs="Arial" w:eastAsia="Arial" w:hAnsi="Arial"/>
          <w:b/>
          <w:bCs/>
          <w:color w:val="1F3A4D"/>
          <w:sz w:val="22"/>
          <w:szCs w:val="22"/>
        </w:rPr>
        <w:t xml:space="preserve">Tires and wheels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00"/>
        <w:gridCol w:w="3400"/>
        <w:gridCol w:w="1800"/>
        <w:gridCol w:w="2260"/>
      </w:tblGrid>
      <w:tr>
        <w:trPr>
          <w:tblHeader/>
        </w:trPr>
        <w:tc>
          <w:tcPr>
            <w:tcW w:type="dxa" w:w="19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Position</w:t>
            </w:r>
          </w:p>
        </w:tc>
        <w:tc>
          <w:tcPr>
            <w:tcW w:type="dxa" w:w="34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Tire size</w:t>
            </w:r>
          </w:p>
        </w:tc>
        <w:tc>
          <w:tcPr>
            <w:tcW w:type="dxa" w:w="18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Rim</w:t>
            </w:r>
          </w:p>
        </w:tc>
        <w:tc>
          <w:tcPr>
            <w:tcW w:type="dxa" w:w="22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Cold inflation pressure</w:t>
            </w:r>
          </w:p>
        </w:tc>
      </w:tr>
      <w:tr>
        <w:trPr>
          <w:tblHeader w:val="false"/>
        </w:trPr>
        <w:tc>
          <w:tcPr>
            <w:tcW w:type="dxa" w:w="19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Front</w:t>
            </w:r>
          </w:p>
        </w:tc>
        <w:tc>
          <w:tcPr>
            <w:tcW w:type="dxa" w:w="34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245/70R19.5 (load range F)</w:t>
            </w:r>
          </w:p>
        </w:tc>
        <w:tc>
          <w:tcPr>
            <w:tcW w:type="dxa" w:w="18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19.5 x 6.75</w:t>
            </w:r>
          </w:p>
        </w:tc>
        <w:tc>
          <w:tcPr>
            <w:tcW w:type="dxa" w:w="22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 psi (552 kPa)</w:t>
            </w:r>
          </w:p>
        </w:tc>
      </w:tr>
      <w:tr>
        <w:trPr>
          <w:tblHeader w:val="false"/>
        </w:trPr>
        <w:tc>
          <w:tcPr>
            <w:tcW w:type="dxa" w:w="19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Rear (dual)</w:t>
            </w:r>
          </w:p>
        </w:tc>
        <w:tc>
          <w:tcPr>
            <w:tcW w:type="dxa" w:w="34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245/70R19.5 (load range F)</w:t>
            </w:r>
          </w:p>
        </w:tc>
        <w:tc>
          <w:tcPr>
            <w:tcW w:type="dxa" w:w="18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19.5 x 6.75</w:t>
            </w:r>
          </w:p>
        </w:tc>
        <w:tc>
          <w:tcPr>
            <w:tcW w:type="dxa" w:w="22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 psi (552 kPa)</w:t>
            </w:r>
          </w:p>
        </w:tc>
      </w:tr>
    </w:tbl>
    <w:p>
      <w:pPr>
        <w:spacing w:after="140" w:line="276"/>
      </w:pPr>
      <w:r>
        <w:rPr>
          <w:rFonts w:ascii="Georgia" w:cs="Georgia" w:eastAsia="Georgia" w:hAnsi="Georgia"/>
          <w:sz w:val="22"/>
          <w:szCs w:val="22"/>
        </w:rPr>
        <w:t xml:space="preserve">The 80 psi shown on the label is the cold pressure that corresponds to the </w:t>
      </w:r>
      <w:r>
        <w:rPr>
          <w:rFonts w:ascii="Georgia" w:cs="Georgia" w:eastAsia="Georgia" w:hAnsi="Georgia"/>
          <w:b/>
          <w:bCs/>
          <w:sz w:val="22"/>
          <w:szCs w:val="22"/>
        </w:rPr>
        <w:t xml:space="preserve">maximum</w:t>
      </w:r>
      <w:r>
        <w:rPr>
          <w:rFonts w:ascii="Georgia" w:cs="Georgia" w:eastAsia="Georgia" w:hAnsi="Georgia"/>
          <w:sz w:val="22"/>
          <w:szCs w:val="22"/>
        </w:rPr>
        <w:t xml:space="preserve"> rated load for those axles. Once you know your actual weights, look the measured load up in the tire manufacturer’s load and inflation table and set the pressure for that load — never below the table minimum for the weight carried, and never above the maximum moulded on the sidewall. Set pressures cold, before driving.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B2C1E" w:sz="4"/>
              <w:left w:val="single" w:color="9B2C1E" w:sz="18"/>
              <w:bottom w:val="single" w:color="9B2C1E" w:sz="4"/>
              <w:right w:val="single" w:color="9B2C1E" w:sz="4"/>
            </w:tcBorders>
            <w:shd w:fill="F7F2E6" w:val="clear"/>
            <w:tcMar>
              <w:top w:type="dxa" w:w="120"/>
              <w:left w:type="dxa" w:w="150"/>
              <w:bottom w:type="dxa" w:w="120"/>
              <w:right w:type="dxa" w:w="150"/>
            </w:tcMar>
          </w:tcPr>
          <w:p>
            <w:pPr>
              <w:spacing w:after="50"/>
            </w:pPr>
            <w:r>
              <w:rPr>
                <w:rFonts w:ascii="Arial" w:cs="Arial" w:eastAsia="Arial" w:hAnsi="Arial"/>
                <w:b/>
                <w:bCs/>
                <w:color w:val="9B2C1E"/>
                <w:sz w:val="19"/>
                <w:szCs w:val="19"/>
              </w:rPr>
              <w:t xml:space="preserve">Check the age of the tires</w:t>
            </w:r>
          </w:p>
          <w:p>
            <w:pPr>
              <w:spacing w:after="60"/>
            </w:pPr>
            <w:r>
              <w:rPr>
                <w:rFonts w:ascii="Georgia" w:cs="Georgia" w:eastAsia="Georgia" w:hAnsi="Georgia"/>
                <w:color w:val="23211C"/>
                <w:sz w:val="20"/>
                <w:szCs w:val="20"/>
              </w:rPr>
              <w:t xml:space="preserve">This chassis was built in 2001. Motorhome tires almost always age out before they wear out, and sidewall failure on a heavy coach is serious.</w:t>
            </w:r>
          </w:p>
          <w:p>
            <w:pPr>
              <w:spacing w:after="0"/>
            </w:pPr>
            <w:r>
              <w:rPr>
                <w:rFonts w:ascii="Georgia" w:cs="Georgia" w:eastAsia="Georgia" w:hAnsi="Georgia"/>
                <w:color w:val="23211C"/>
                <w:sz w:val="20"/>
                <w:szCs w:val="20"/>
              </w:rPr>
              <w:t xml:space="preserve">Read the four-digit DOT date code on each sidewall (week and year of manufacture) and consider replacement on age regardless of remaining tread depth.</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Delivery</w:t>
      </w:r>
    </w:p>
    <w:p>
      <w:pPr>
        <w:spacing w:after="140" w:line="276"/>
      </w:pPr>
      <w:r>
        <w:rPr>
          <w:rFonts w:ascii="Georgia" w:cs="Georgia" w:eastAsia="Georgia" w:hAnsi="Georgia"/>
          <w:sz w:val="22"/>
          <w:szCs w:val="22"/>
        </w:rPr>
        <w:t xml:space="preserve">Throughout the entire manufacturing process your Tiffin motor home is regularly inspected by qualified personnel to assure a product of the highest quality. The factory inspection is not the last one, however: the pre-delivery inspection and system check that your dealer performs are the final inspections done to your particular motor home before you receive your new Allegro.</w:t>
      </w:r>
    </w:p>
    <w:p>
      <w:pPr>
        <w:pStyle w:val="Heading2"/>
        <w:pBdr>
          <w:bottom w:val="single" w:color="C66A0A" w:sz="6" w:space="2"/>
        </w:pBdr>
        <w:spacing w:after="120" w:before="280"/>
      </w:pPr>
      <w:r>
        <w:rPr>
          <w:rFonts w:ascii="Arial" w:cs="Arial" w:eastAsia="Arial" w:hAnsi="Arial"/>
          <w:b/>
          <w:bCs/>
          <w:color w:val="1F3A4D"/>
          <w:sz w:val="26"/>
          <w:szCs w:val="26"/>
        </w:rPr>
        <w:t xml:space="preserve">Customer Responsibilities</w:t>
      </w:r>
    </w:p>
    <w:p>
      <w:pPr>
        <w:spacing w:after="140" w:line="276"/>
      </w:pPr>
      <w:r>
        <w:rPr>
          <w:rFonts w:ascii="Georgia" w:cs="Georgia" w:eastAsia="Georgia" w:hAnsi="Georgia"/>
          <w:sz w:val="22"/>
          <w:szCs w:val="22"/>
        </w:rPr>
        <w:t xml:space="preserve">The customer is responsible for the regular and proper maintenance of the motor home. Proper maintenance prevents conditions that arise from neglect. The maintenance guidelines in this manual and any other applicable manuals should be followed; it is your responsibility to return the vehicle to an authorized dealer for repairs and service.</w:t>
      </w:r>
    </w:p>
    <w:p>
      <w:pPr>
        <w:spacing w:after="140" w:line="276"/>
      </w:pPr>
      <w:r>
        <w:rPr>
          <w:rFonts w:ascii="Georgia" w:cs="Georgia" w:eastAsia="Georgia" w:hAnsi="Georgia"/>
          <w:sz w:val="22"/>
          <w:szCs w:val="22"/>
        </w:rPr>
        <w:t xml:space="preserve">To assist you in avoiding problems with your motor home, it is recommended that you do the following:</w:t>
      </w:r>
    </w:p>
    <w:p>
      <w:pPr>
        <w:pStyle w:val="ListParagraph"/>
        <w:numPr>
          <w:ilvl w:val="0"/>
          <w:numId w:val="2"/>
        </w:numPr>
        <w:spacing w:after="110" w:line="272"/>
      </w:pPr>
      <w:r>
        <w:rPr>
          <w:rFonts w:ascii="Georgia" w:cs="Georgia" w:eastAsia="Georgia" w:hAnsi="Georgia"/>
          <w:b/>
          <w:bCs/>
          <w:sz w:val="22"/>
          <w:szCs w:val="22"/>
        </w:rPr>
        <w:t xml:space="preserve">Please ask questions</w:t>
      </w:r>
      <w:r>
        <w:rPr>
          <w:rFonts w:ascii="Georgia" w:cs="Georgia" w:eastAsia="Georgia" w:hAnsi="Georgia"/>
          <w:sz w:val="22"/>
          <w:szCs w:val="22"/>
        </w:rPr>
        <w:t xml:space="preserve"> about anything you don’t fully understand about your Allegro.</w:t>
      </w:r>
    </w:p>
    <w:p>
      <w:pPr>
        <w:pStyle w:val="ListParagraph"/>
        <w:numPr>
          <w:ilvl w:val="0"/>
          <w:numId w:val="2"/>
        </w:numPr>
        <w:spacing w:after="110" w:line="272"/>
      </w:pPr>
      <w:r>
        <w:rPr>
          <w:rFonts w:ascii="Georgia" w:cs="Georgia" w:eastAsia="Georgia" w:hAnsi="Georgia"/>
          <w:sz w:val="22"/>
          <w:szCs w:val="22"/>
        </w:rPr>
        <w:t xml:space="preserve">You are expected to </w:t>
      </w:r>
      <w:r>
        <w:rPr>
          <w:rFonts w:ascii="Georgia" w:cs="Georgia" w:eastAsia="Georgia" w:hAnsi="Georgia"/>
          <w:b/>
          <w:bCs/>
          <w:sz w:val="22"/>
          <w:szCs w:val="22"/>
        </w:rPr>
        <w:t xml:space="preserve">use your Allegro in a responsible, safe manner</w:t>
      </w:r>
      <w:r>
        <w:rPr>
          <w:rFonts w:ascii="Georgia" w:cs="Georgia" w:eastAsia="Georgia" w:hAnsi="Georgia"/>
          <w:sz w:val="22"/>
          <w:szCs w:val="22"/>
        </w:rPr>
        <w:t xml:space="preserve">. Familiarize yourself with the proper operation of the motor home and all its features before use.</w:t>
      </w:r>
    </w:p>
    <w:p>
      <w:pPr>
        <w:pStyle w:val="Heading2"/>
        <w:pBdr>
          <w:bottom w:val="single" w:color="C66A0A" w:sz="6" w:space="2"/>
        </w:pBdr>
        <w:spacing w:after="120" w:before="280"/>
      </w:pPr>
      <w:r>
        <w:rPr>
          <w:rFonts w:ascii="Arial" w:cs="Arial" w:eastAsia="Arial" w:hAnsi="Arial"/>
          <w:b/>
          <w:bCs/>
          <w:color w:val="1F3A4D"/>
          <w:sz w:val="26"/>
          <w:szCs w:val="26"/>
        </w:rPr>
        <w:t xml:space="preserve">Major Equipment Manufacturers</w:t>
      </w:r>
    </w:p>
    <w:p>
      <w:pPr>
        <w:spacing w:after="140" w:line="276"/>
      </w:pPr>
      <w:r>
        <w:rPr>
          <w:rFonts w:ascii="Georgia" w:cs="Georgia" w:eastAsia="Georgia" w:hAnsi="Georgia"/>
          <w:sz w:val="22"/>
          <w:szCs w:val="22"/>
        </w:rPr>
        <w:t xml:space="preserve">The following is a compilation of the vendors and suppliers of the major subsystems and components of your Allegro, provided for your convenience. It is not a complete substitute for the literature in your Owner’s Information Package. </w:t>
      </w:r>
      <w:r>
        <w:rPr>
          <w:rFonts w:ascii="Georgia" w:cs="Georgia" w:eastAsia="Georgia" w:hAnsi="Georgia"/>
          <w:i/>
          <w:iCs/>
          <w:sz w:val="22"/>
          <w:szCs w:val="22"/>
        </w:rPr>
        <w:t xml:space="preserve">Contact details date from original publication and may have changed.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80"/>
        <w:gridCol w:w="2520"/>
        <w:gridCol w:w="1860"/>
        <w:gridCol w:w="2100"/>
      </w:tblGrid>
      <w:tr>
        <w:trPr>
          <w:tblHeader/>
        </w:trPr>
        <w:tc>
          <w:tcPr>
            <w:tcW w:type="dxa" w:w="288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Manufacturer</w:t>
            </w:r>
          </w:p>
        </w:tc>
        <w:tc>
          <w:tcPr>
            <w:tcW w:type="dxa" w:w="252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Component / Subsystem</w:t>
            </w:r>
          </w:p>
        </w:tc>
        <w:tc>
          <w:tcPr>
            <w:tcW w:type="dxa" w:w="186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Phone</w:t>
            </w:r>
          </w:p>
        </w:tc>
        <w:tc>
          <w:tcPr>
            <w:tcW w:type="dxa" w:w="2100"/>
            <w:tcBorders>
              <w:top w:val="single" w:color="C9BFA8" w:sz="4"/>
              <w:left w:val="single" w:color="C9BFA8" w:sz="4"/>
              <w:bottom w:val="single" w:color="C9BFA8" w:sz="4"/>
              <w:right w:val="single" w:color="C9BFA8" w:sz="4"/>
            </w:tcBorders>
            <w:shd w:fill="1F3A4D" w:val="clear"/>
            <w:tcMar>
              <w:top w:type="dxa" w:w="60"/>
              <w:left w:type="dxa" w:w="110"/>
              <w:bottom w:type="dxa" w:w="60"/>
              <w:right w:type="dxa" w:w="110"/>
            </w:tcMar>
            <w:vAlign w:val="center"/>
          </w:tcPr>
          <w:p>
            <w:r>
              <w:rPr>
                <w:rFonts w:ascii="Arial" w:cs="Arial" w:eastAsia="Arial" w:hAnsi="Arial"/>
                <w:b/>
                <w:bCs/>
                <w:color w:val="FFFFFF"/>
                <w:sz w:val="17"/>
                <w:szCs w:val="17"/>
              </w:rPr>
              <w:t xml:space="preserve">Website</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 Mobile Products</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CO alarm</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880-6788</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atwoodmobile.com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 Mobile Products</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LP gas detector</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(815) 877-5700</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atwoodmobile.com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 Mobile Products</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LP gas water heater</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(815) 877-5700</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atwoodmobile.com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 Mobile Products</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General</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646-8557</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atwoodmobile.com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Denso Corporation</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(248) 350-7500</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globaldenso.com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The Dometic Corporation</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(574) 294-2511</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dometic.com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Flexsteel Industries</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Furniture</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(319) 556-7730</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flexsteel.com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HWH Corporation</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Leveling / slide-out</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321-3494</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hwhcorp.com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Kwikee</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Electric steps</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(541) 942-3888</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kwikee.com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Norcold, Inc.</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Refrigerator</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543-1219</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norcold.com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Onan Corporation</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Generator</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(612) 574-5944</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onanindiana.com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Panasonic Corporation</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Electronics</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211-7262</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panasonic.com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Power Gear</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Leveling / slide-out</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334-4712</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powergear.com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RV Products (Coleman A/C)</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Air conditioning</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(316) 832-3400</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airxcel.com</w:t>
            </w:r>
          </w:p>
        </w:tc>
      </w:tr>
      <w:tr>
        <w:trPr>
          <w:tblHeader w:val="false"/>
        </w:trPr>
        <w:tc>
          <w:tcPr>
            <w:tcW w:type="dxa" w:w="28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Sharp Corporation</w:t>
            </w:r>
          </w:p>
        </w:tc>
        <w:tc>
          <w:tcPr>
            <w:tcW w:type="dxa" w:w="252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Microwave</w:t>
            </w:r>
          </w:p>
        </w:tc>
        <w:tc>
          <w:tcPr>
            <w:tcW w:type="dxa" w:w="186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(800) 237-4277</w:t>
            </w:r>
          </w:p>
        </w:tc>
        <w:tc>
          <w:tcPr>
            <w:tcW w:type="dxa" w:w="210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sharp-usa.com</w:t>
            </w:r>
          </w:p>
        </w:tc>
      </w:tr>
      <w:tr>
        <w:trPr>
          <w:tblHeader w:val="false"/>
        </w:trPr>
        <w:tc>
          <w:tcPr>
            <w:tcW w:type="dxa" w:w="28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Suburban Manufacturing Co.</w:t>
            </w:r>
          </w:p>
        </w:tc>
        <w:tc>
          <w:tcPr>
            <w:tcW w:type="dxa" w:w="252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Furnace / water heater</w:t>
            </w:r>
          </w:p>
        </w:tc>
        <w:tc>
          <w:tcPr>
            <w:tcW w:type="dxa" w:w="186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(423) 775-2131</w:t>
            </w:r>
          </w:p>
        </w:tc>
        <w:tc>
          <w:tcPr>
            <w:tcW w:type="dxa" w:w="210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suburbanmanufacturing.com</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Owner’s Information Package</w:t>
      </w:r>
    </w:p>
    <w:p>
      <w:pPr>
        <w:spacing w:after="140" w:line="276"/>
      </w:pPr>
      <w:r>
        <w:rPr>
          <w:rFonts w:ascii="Georgia" w:cs="Georgia" w:eastAsia="Georgia" w:hAnsi="Georgia"/>
          <w:sz w:val="22"/>
          <w:szCs w:val="22"/>
        </w:rPr>
        <w:t xml:space="preserve">The Owner’s Information Package includes valuable documents about your Allegro and its components and systems. This Owner’s Guide does not cover every possible detail of equipment — standard or optional — installed in your vehicle. By consulting the booklets and instruction manuals in the package, you will learn how to operate, maintain, and troubleshoot these items safely and effectively. Keep them in a safe, secure place for later use and consultation.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dashed" w:color="C66A0A" w:sz="4"/>
              <w:left w:val="dashed" w:color="C66A0A" w:sz="4"/>
              <w:bottom w:val="dashed" w:color="C66A0A" w:sz="4"/>
              <w:right w:val="dashed" w:color="C66A0A" w:sz="4"/>
            </w:tcBorders>
            <w:shd w:fill="EDE6D4" w:val="clear"/>
            <w:tcMar>
              <w:top w:type="dxa" w:w="130"/>
              <w:left w:type="dxa" w:w="150"/>
              <w:bottom w:type="dxa" w:w="130"/>
              <w:right w:type="dxa" w:w="150"/>
            </w:tcMar>
          </w:tcPr>
          <w:p>
            <w:pPr>
              <w:spacing w:after="40"/>
            </w:pPr>
            <w:r>
              <w:rPr>
                <w:rFonts w:ascii="Arial" w:cs="Arial" w:eastAsia="Arial" w:hAnsi="Arial"/>
                <w:b/>
                <w:bCs/>
                <w:color w:val="C66A0A"/>
                <w:sz w:val="20"/>
                <w:szCs w:val="20"/>
              </w:rPr>
              <w:t xml:space="preserve">▣  PHOTO — Fig 1·2</w:t>
            </w:r>
          </w:p>
          <w:p>
            <w:pPr>
              <w:spacing w:after="40"/>
            </w:pPr>
            <w:r>
              <w:rPr>
                <w:rFonts w:ascii="Arial" w:cs="Arial" w:eastAsia="Arial" w:hAnsi="Arial"/>
                <w:color w:val="5B574D"/>
                <w:sz w:val="18"/>
                <w:szCs w:val="18"/>
              </w:rPr>
              <w:t xml:space="preserve">Owner’s Information Package — stack of appliance booklets and a three-ring owner’s binder.</w:t>
            </w:r>
          </w:p>
          <w:p>
            <w:r>
              <w:rPr>
                <w:rFonts w:ascii="Arial" w:cs="Arial" w:eastAsia="Arial" w:hAnsi="Arial"/>
                <w:i/>
                <w:iCs/>
                <w:color w:val="5B574D"/>
                <w:sz w:val="16"/>
                <w:szCs w:val="16"/>
              </w:rPr>
              <w:t xml:space="preserve">Generate in color from the Photo Prompt Sheet, then drop the image here.</w:t>
            </w:r>
          </w:p>
        </w:tc>
      </w:tr>
    </w:tbl>
    <w:p>
      <w:pPr>
        <w:pStyle w:val="Heading2"/>
        <w:pBdr>
          <w:bottom w:val="single" w:color="C66A0A" w:sz="6" w:space="2"/>
        </w:pBdr>
        <w:spacing w:after="120" w:before="280"/>
      </w:pPr>
      <w:r>
        <w:rPr>
          <w:rFonts w:ascii="Arial" w:cs="Arial" w:eastAsia="Arial" w:hAnsi="Arial"/>
          <w:b/>
          <w:bCs/>
          <w:color w:val="1F3A4D"/>
          <w:sz w:val="26"/>
          <w:szCs w:val="26"/>
        </w:rPr>
        <w:t xml:space="preserve">Customer Relations</w:t>
      </w:r>
    </w:p>
    <w:p>
      <w:pPr>
        <w:spacing w:after="140" w:line="276"/>
      </w:pPr>
      <w:r>
        <w:rPr>
          <w:rFonts w:ascii="Georgia" w:cs="Georgia" w:eastAsia="Georgia" w:hAnsi="Georgia"/>
          <w:sz w:val="22"/>
          <w:szCs w:val="22"/>
        </w:rPr>
        <w:t xml:space="preserve">To schedule maintenance or service, or to order parts, notify your local authorized Tiffin Motorhomes dealership to set up an appointment. If you are unsure of your nearest authorized dealership, visit </w:t>
      </w:r>
      <w:r>
        <w:rPr>
          <w:rFonts w:ascii="Georgia" w:cs="Georgia" w:eastAsia="Georgia" w:hAnsi="Georgia"/>
          <w:color w:val="C66A0A"/>
          <w:sz w:val="22"/>
          <w:szCs w:val="22"/>
        </w:rPr>
        <w:t xml:space="preserve">www.tiffinmotorhomes.com</w:t>
      </w:r>
      <w:r>
        <w:rPr>
          <w:rFonts w:ascii="Georgia" w:cs="Georgia" w:eastAsia="Georgia" w:hAnsi="Georgia"/>
          <w:sz w:val="22"/>
          <w:szCs w:val="22"/>
        </w:rPr>
        <w:t xml:space="preserve"> and use the “find a dealer” feature to locate the closest dealer’s name, address, and telephone number.</w:t>
      </w:r>
    </w:p>
    <w:p>
      <w:pPr>
        <w:pStyle w:val="Heading2"/>
        <w:pBdr>
          <w:bottom w:val="single" w:color="C66A0A" w:sz="6" w:space="2"/>
        </w:pBdr>
        <w:spacing w:after="120" w:before="280"/>
      </w:pPr>
      <w:r>
        <w:rPr>
          <w:rFonts w:ascii="Arial" w:cs="Arial" w:eastAsia="Arial" w:hAnsi="Arial"/>
          <w:b/>
          <w:bCs/>
          <w:color w:val="1F3A4D"/>
          <w:sz w:val="26"/>
          <w:szCs w:val="26"/>
        </w:rPr>
        <w:t xml:space="preserve">Specification Labels</w:t>
      </w:r>
    </w:p>
    <w:p>
      <w:pPr>
        <w:spacing w:after="140" w:line="276"/>
      </w:pPr>
      <w:r>
        <w:rPr>
          <w:rFonts w:ascii="Georgia" w:cs="Georgia" w:eastAsia="Georgia" w:hAnsi="Georgia"/>
          <w:sz w:val="22"/>
          <w:szCs w:val="22"/>
        </w:rPr>
        <w:t xml:space="preserve">Two main numbers identify your Allegro. The </w:t>
      </w:r>
      <w:r>
        <w:rPr>
          <w:rFonts w:ascii="Georgia" w:cs="Georgia" w:eastAsia="Georgia" w:hAnsi="Georgia"/>
          <w:b/>
          <w:bCs/>
          <w:sz w:val="22"/>
          <w:szCs w:val="22"/>
        </w:rPr>
        <w:t xml:space="preserve">Vehicle Identification Number (VIN)</w:t>
      </w:r>
      <w:r>
        <w:rPr>
          <w:rFonts w:ascii="Georgia" w:cs="Georgia" w:eastAsia="Georgia" w:hAnsi="Georgia"/>
          <w:sz w:val="22"/>
          <w:szCs w:val="22"/>
        </w:rPr>
        <w:t xml:space="preserve"> is the legal identification of the completed vehicle and is the number used by the state for vehicle identification and registration. Additionally, there is a </w:t>
      </w:r>
      <w:r>
        <w:rPr>
          <w:rFonts w:ascii="Georgia" w:cs="Georgia" w:eastAsia="Georgia" w:hAnsi="Georgia"/>
          <w:b/>
          <w:bCs/>
          <w:sz w:val="22"/>
          <w:szCs w:val="22"/>
        </w:rPr>
        <w:t xml:space="preserve">Tiffin Motorhomes identification number</w:t>
      </w:r>
      <w:r>
        <w:rPr>
          <w:rFonts w:ascii="Georgia" w:cs="Georgia" w:eastAsia="Georgia" w:hAnsi="Georgia"/>
          <w:sz w:val="22"/>
          <w:szCs w:val="22"/>
        </w:rPr>
        <w:t xml:space="preserve">, needed when scheduling service or ordering parts; it can be found on the side of the dashboard. Both are recorded in the specification table at the front of this chapter.</w:t>
      </w:r>
    </w:p>
    <w:p>
      <w:pPr>
        <w:spacing w:after="140" w:line="276"/>
      </w:pPr>
      <w:r>
        <w:rPr>
          <w:rFonts w:ascii="Georgia" w:cs="Georgia" w:eastAsia="Georgia" w:hAnsi="Georgia"/>
          <w:sz w:val="22"/>
          <w:szCs w:val="22"/>
        </w:rPr>
        <w:t xml:space="preserve">Because this coach is built on an incomplete chassis, it carries labels from both manufacturers: the Ford incomplete vehicle label and the Tiffin completed vehicle certification label. Both show the same VIN and the same weight ratings.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8C" w:sz="4"/>
              <w:left w:val="single" w:color="2E7D8C" w:sz="18"/>
              <w:bottom w:val="single" w:color="2E7D8C" w:sz="4"/>
              <w:right w:val="single" w:color="2E7D8C" w:sz="4"/>
            </w:tcBorders>
            <w:shd w:fill="F7F2E6" w:val="clear"/>
            <w:tcMar>
              <w:top w:type="dxa" w:w="120"/>
              <w:left w:type="dxa" w:w="150"/>
              <w:bottom w:type="dxa" w:w="120"/>
              <w:right w:type="dxa" w:w="150"/>
            </w:tcMar>
          </w:tcPr>
          <w:p>
            <w:pPr>
              <w:spacing w:after="50"/>
            </w:pPr>
            <w:r>
              <w:rPr>
                <w:rFonts w:ascii="Arial" w:cs="Arial" w:eastAsia="Arial" w:hAnsi="Arial"/>
                <w:b/>
                <w:bCs/>
                <w:color w:val="2E7D8C"/>
                <w:sz w:val="19"/>
                <w:szCs w:val="19"/>
              </w:rPr>
              <w:t xml:space="preserve">A note on model year</w:t>
            </w:r>
          </w:p>
          <w:p>
            <w:pPr>
              <w:spacing w:after="0"/>
            </w:pPr>
            <w:r>
              <w:rPr>
                <w:rFonts w:ascii="Georgia" w:cs="Georgia" w:eastAsia="Georgia" w:hAnsi="Georgia"/>
                <w:color w:val="23211C"/>
                <w:sz w:val="20"/>
                <w:szCs w:val="20"/>
              </w:rPr>
              <w:t xml:space="preserve">The Ford chassis label is dated 02/2001 and the Tiffin completion date is 01/2002. When ordering parts, quote the VIN and the Tiffin serial number rather than a model year, since chassis and coach components may follow different years.</w:t>
            </w:r>
          </w:p>
        </w:tc>
      </w:tr>
    </w:tbl>
    <w:p>
      <w:pPr>
        <w:spacing w:after="140" w:line="276"/>
      </w:pPr>
      <w:r>
        <w:rPr>
          <w:rFonts w:ascii="Georgia" w:cs="Georgia" w:eastAsia="Georgia" w:hAnsi="Georgia"/>
          <w:sz w:val="22"/>
          <w:szCs w:val="22"/>
        </w:rPr>
        <w:t xml:space="preserve">Another label affixed to your Allegro is the </w:t>
      </w:r>
      <w:r>
        <w:rPr>
          <w:rFonts w:ascii="Georgia" w:cs="Georgia" w:eastAsia="Georgia" w:hAnsi="Georgia"/>
          <w:b/>
          <w:bCs/>
          <w:sz w:val="22"/>
          <w:szCs w:val="22"/>
        </w:rPr>
        <w:t xml:space="preserve">Recreational Vehicle Industry Association (RVIA) weight label</w:t>
      </w:r>
      <w:r>
        <w:rPr>
          <w:rFonts w:ascii="Georgia" w:cs="Georgia" w:eastAsia="Georgia" w:hAnsi="Georgia"/>
          <w:sz w:val="22"/>
          <w:szCs w:val="22"/>
        </w:rPr>
        <w:t xml:space="preserve">, required for your vehicle. It carries the unloaded vehicle weight and the cargo-carrying capacity specific to this coach as it left the factory.</w:t>
      </w:r>
    </w:p>
    <w:p>
      <w:pPr>
        <w:pStyle w:val="Heading2"/>
        <w:pBdr>
          <w:bottom w:val="single" w:color="C66A0A" w:sz="6" w:space="2"/>
        </w:pBdr>
        <w:spacing w:after="120" w:before="280"/>
      </w:pPr>
      <w:r>
        <w:rPr>
          <w:rFonts w:ascii="Arial" w:cs="Arial" w:eastAsia="Arial" w:hAnsi="Arial"/>
          <w:b/>
          <w:bCs/>
          <w:color w:val="1F3A4D"/>
          <w:sz w:val="26"/>
          <w:szCs w:val="26"/>
        </w:rPr>
        <w:t xml:space="preserve">Weight Ratings &amp; Terminology</w:t>
      </w:r>
    </w:p>
    <w:p>
      <w:pPr>
        <w:spacing w:after="120" w:line="272"/>
      </w:pPr>
      <w:r>
        <w:rPr>
          <w:rFonts w:ascii="Georgia" w:cs="Georgia" w:eastAsia="Georgia" w:hAnsi="Georgia"/>
          <w:b/>
          <w:bCs/>
          <w:color w:val="1F3A4D"/>
          <w:sz w:val="22"/>
          <w:szCs w:val="22"/>
        </w:rPr>
        <w:t xml:space="preserve">Gross Vehicle Weight Rating (GVWR) —  </w:t>
      </w:r>
      <w:r>
        <w:rPr>
          <w:rFonts w:ascii="Georgia" w:cs="Georgia" w:eastAsia="Georgia" w:hAnsi="Georgia"/>
          <w:sz w:val="22"/>
          <w:szCs w:val="22"/>
        </w:rPr>
        <w:t xml:space="preserve">the maximum permissible weight of the motor home when it is fully loaded. On this coach, 20,500 lb.</w:t>
      </w:r>
    </w:p>
    <w:p>
      <w:pPr>
        <w:spacing w:after="120" w:line="272"/>
      </w:pPr>
      <w:r>
        <w:rPr>
          <w:rFonts w:ascii="Georgia" w:cs="Georgia" w:eastAsia="Georgia" w:hAnsi="Georgia"/>
          <w:b/>
          <w:bCs/>
          <w:color w:val="1F3A4D"/>
          <w:sz w:val="22"/>
          <w:szCs w:val="22"/>
        </w:rPr>
        <w:t xml:space="preserve">Unloaded Vehicle Weight (UVW) —  </w:t>
      </w:r>
      <w:r>
        <w:rPr>
          <w:rFonts w:ascii="Georgia" w:cs="Georgia" w:eastAsia="Georgia" w:hAnsi="Georgia"/>
          <w:sz w:val="22"/>
          <w:szCs w:val="22"/>
        </w:rPr>
        <w:t xml:space="preserve">the weight of the motor home as built at the factory, with full fuel, engine oil, and coolants. It does not include cargo, fresh water, LP gas, or dealer-installed accessories.</w:t>
      </w:r>
    </w:p>
    <w:p>
      <w:pPr>
        <w:spacing w:after="120" w:line="272"/>
      </w:pPr>
      <w:r>
        <w:rPr>
          <w:rFonts w:ascii="Georgia" w:cs="Georgia" w:eastAsia="Georgia" w:hAnsi="Georgia"/>
          <w:b/>
          <w:bCs/>
          <w:color w:val="1F3A4D"/>
          <w:sz w:val="22"/>
          <w:szCs w:val="22"/>
        </w:rPr>
        <w:t xml:space="preserve">Cargo-Carrying Capacity (CCC) —  </w:t>
      </w:r>
      <w:r>
        <w:rPr>
          <w:rFonts w:ascii="Georgia" w:cs="Georgia" w:eastAsia="Georgia" w:hAnsi="Georgia"/>
          <w:sz w:val="22"/>
          <w:szCs w:val="22"/>
        </w:rPr>
        <w:t xml:space="preserve">the maximum weight of all occupants (including the driver), personal belongings, food, fresh and waste water, LP gas, tools, the tongue weight of a towed vehicle, and dealer-installed accessories. CCC is equal to or less than GVWR minus UVW.</w:t>
      </w:r>
    </w:p>
    <w:p>
      <w:pPr>
        <w:spacing w:after="120" w:line="272"/>
      </w:pPr>
      <w:r>
        <w:rPr>
          <w:rFonts w:ascii="Georgia" w:cs="Georgia" w:eastAsia="Georgia" w:hAnsi="Georgia"/>
          <w:b/>
          <w:bCs/>
          <w:color w:val="1F3A4D"/>
          <w:sz w:val="22"/>
          <w:szCs w:val="22"/>
        </w:rPr>
        <w:t xml:space="preserve">Gross Combination Weight Rating (GCWR) —  </w:t>
      </w:r>
      <w:r>
        <w:rPr>
          <w:rFonts w:ascii="Georgia" w:cs="Georgia" w:eastAsia="Georgia" w:hAnsi="Georgia"/>
          <w:sz w:val="22"/>
          <w:szCs w:val="22"/>
        </w:rPr>
        <w:t xml:space="preserve">the value specified by the chassis manufacturer as the maximum allowable loaded weight of the motor home together with a towed trailer and/or vehicle. This figure is not shown on the certification labels; confirm it from the Ford chassis documentation before towing.</w:t>
      </w:r>
    </w:p>
    <w:p>
      <w:pPr>
        <w:spacing w:after="120" w:line="272"/>
      </w:pPr>
      <w:r>
        <w:rPr>
          <w:rFonts w:ascii="Georgia" w:cs="Georgia" w:eastAsia="Georgia" w:hAnsi="Georgia"/>
          <w:b/>
          <w:bCs/>
          <w:color w:val="1F3A4D"/>
          <w:sz w:val="22"/>
          <w:szCs w:val="22"/>
        </w:rPr>
        <w:t xml:space="preserve">Sleeping-Capacity Weight Rating (SCWR) —  </w:t>
      </w:r>
      <w:r>
        <w:rPr>
          <w:rFonts w:ascii="Georgia" w:cs="Georgia" w:eastAsia="Georgia" w:hAnsi="Georgia"/>
          <w:sz w:val="22"/>
          <w:szCs w:val="22"/>
        </w:rPr>
        <w:t xml:space="preserve">the maximum weight capacity of the combined number of persons (number of people × 154 lb per person) permitted to sleep within the vehicle.</w:t>
      </w:r>
    </w:p>
    <w:p>
      <w:pPr>
        <w:spacing w:after="120" w:line="272"/>
      </w:pPr>
      <w:r>
        <w:rPr>
          <w:rFonts w:ascii="Georgia" w:cs="Georgia" w:eastAsia="Georgia" w:hAnsi="Georgia"/>
          <w:b/>
          <w:bCs/>
          <w:color w:val="1F3A4D"/>
          <w:sz w:val="22"/>
          <w:szCs w:val="22"/>
        </w:rPr>
        <w:t xml:space="preserve">Gross Axle Weight Rating (GAWR) —  </w:t>
      </w:r>
      <w:r>
        <w:rPr>
          <w:rFonts w:ascii="Georgia" w:cs="Georgia" w:eastAsia="Georgia" w:hAnsi="Georgia"/>
          <w:sz w:val="22"/>
          <w:szCs w:val="22"/>
        </w:rPr>
        <w:t xml:space="preserve">the maximum allowable weight for an axle, considering the weakest link among the tire, wheel, brakes, hubs, axle, springs, and attaching parts. On this coach, 7,000 lb front and 13,500 lb rear.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rPr>
          <w:tblHeader/>
        </w:trPr>
        <w:tc>
          <w:tcPr>
            <w:tcW w:type="dxa" w:w="468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Cargo-Carrying Capacity (CCC) worksheet</w:t>
            </w:r>
          </w:p>
        </w:tc>
        <w:tc>
          <w:tcPr>
            <w:tcW w:type="dxa" w:w="4680"/>
            <w:tcBorders>
              <w:top w:val="single" w:color="C9BFA8" w:sz="4"/>
              <w:left w:val="single" w:color="C9BFA8" w:sz="4"/>
              <w:bottom w:val="single" w:color="C9BFA8" w:sz="4"/>
              <w:right w:val="single" w:color="C9BFA8" w:sz="4"/>
            </w:tcBorders>
            <w:shd w:fill="C66A0A" w:val="clear"/>
            <w:tcMar>
              <w:top w:type="dxa" w:w="60"/>
              <w:left w:type="dxa" w:w="110"/>
              <w:bottom w:type="dxa" w:w="60"/>
              <w:right w:type="dxa" w:w="110"/>
            </w:tcMar>
            <w:vAlign w:val="center"/>
          </w:tcPr>
          <w:p>
            <w:r>
              <w:rPr>
                <w:rFonts w:ascii="Arial" w:cs="Arial" w:eastAsia="Arial" w:hAnsi="Arial"/>
                <w:b/>
                <w:bCs/>
                <w:color w:val="FFFFFF"/>
                <w:sz w:val="17"/>
                <w:szCs w:val="17"/>
              </w:rPr>
              <w:t xml:space="preserve"/>
            </w:r>
          </w:p>
        </w:tc>
      </w:tr>
      <w:tr>
        <w:trPr>
          <w:tblHeader w:val="false"/>
        </w:trPr>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Gross Vehicle Weight Rating (GVWR)</w:t>
            </w:r>
          </w:p>
        </w:tc>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20,500 lb   (from your label)</w:t>
            </w:r>
          </w:p>
        </w:tc>
      </w:tr>
      <w:tr>
        <w:trPr>
          <w:tblHeader w:val="false"/>
        </w:trPr>
        <w:tc>
          <w:tcPr>
            <w:tcW w:type="dxa" w:w="46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 Unloaded Vehicle Weight (UVW)</w:t>
            </w:r>
          </w:p>
        </w:tc>
        <w:tc>
          <w:tcPr>
            <w:tcW w:type="dxa" w:w="4680"/>
            <w:tcBorders>
              <w:top w:val="single" w:color="C9BFA8" w:sz="4"/>
              <w:left w:val="single" w:color="C9BFA8" w:sz="4"/>
              <w:bottom w:val="single" w:color="C9BFA8" w:sz="4"/>
              <w:right w:val="single" w:color="C9BFA8" w:sz="4"/>
            </w:tcBorders>
            <w:shd w:fill="F4EFE2"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 lb   (weigh the coach)</w:t>
            </w:r>
          </w:p>
        </w:tc>
      </w:tr>
      <w:tr>
        <w:trPr>
          <w:tblHeader w:val="false"/>
        </w:trPr>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 Cargo-Carrying Capacity (CCC)</w:t>
            </w:r>
          </w:p>
        </w:tc>
        <w:tc>
          <w:tcPr>
            <w:tcW w:type="dxa" w:w="4680"/>
            <w:tcBorders>
              <w:top w:val="single" w:color="C9BFA8" w:sz="4"/>
              <w:left w:val="single" w:color="C9BFA8" w:sz="4"/>
              <w:bottom w:val="single" w:color="C9BFA8" w:sz="4"/>
              <w:right w:val="single" w:color="C9BFA8" w:sz="4"/>
            </w:tcBorders>
            <w:shd w:fill="FFFFFF" w:val="clear"/>
            <w:tcMar>
              <w:top w:type="dxa" w:w="60"/>
              <w:left w:type="dxa" w:w="110"/>
              <w:bottom w:type="dxa" w:w="60"/>
              <w:right w:type="dxa" w:w="110"/>
            </w:tcMar>
            <w:vAlign w:val="center"/>
          </w:tcPr>
          <w:p>
            <w:r>
              <w:rPr>
                <w:rFonts w:ascii="Georgia" w:cs="Georgia" w:eastAsia="Georgia" w:hAnsi="Georgia"/>
                <w:b w:val="false"/>
                <w:bCs w:val="false"/>
                <w:color w:val="23211C"/>
                <w:sz w:val="19"/>
                <w:szCs w:val="19"/>
              </w:rPr>
              <w:t xml:space="preserve">__________ lb   (maximum you may add)</w:t>
            </w:r>
          </w:p>
        </w:tc>
      </w:tr>
    </w:tbl>
    <w:p>
      <w:pPr>
        <w:spacing w:after="140" w:line="276"/>
      </w:pPr>
      <w:r>
        <w:rPr>
          <w:rFonts w:ascii="Georgia" w:cs="Georgia" w:eastAsia="Georgia" w:hAnsi="Georgia"/>
          <w:color w:val="5B574D"/>
          <w:sz w:val="21"/>
          <w:szCs w:val="21"/>
        </w:rPr>
        <w:t xml:space="preserve">The UVW is on the RVIA weight label, but the only figure you can truly rely on is a current weighing — aftermarket equipment, the Victron installation, batteries, and years of accumulated gear all add up.</w:t>
      </w:r>
    </w:p>
    <w:p>
      <w:pPr>
        <w:pStyle w:val="Heading2"/>
        <w:pBdr>
          <w:bottom w:val="single" w:color="C66A0A" w:sz="6" w:space="2"/>
        </w:pBdr>
        <w:spacing w:after="120" w:before="280"/>
      </w:pPr>
      <w:r>
        <w:rPr>
          <w:rFonts w:ascii="Arial" w:cs="Arial" w:eastAsia="Arial" w:hAnsi="Arial"/>
          <w:b/>
          <w:bCs/>
          <w:color w:val="1F3A4D"/>
          <w:sz w:val="26"/>
          <w:szCs w:val="26"/>
        </w:rPr>
        <w:t xml:space="preserve">Weighing Procedures for the Allegro</w:t>
      </w:r>
    </w:p>
    <w:p>
      <w:pPr>
        <w:spacing w:after="140" w:line="276"/>
      </w:pPr>
      <w:r>
        <w:rPr>
          <w:rFonts w:ascii="Georgia" w:cs="Georgia" w:eastAsia="Georgia" w:hAnsi="Georgia"/>
          <w:sz w:val="22"/>
          <w:szCs w:val="22"/>
        </w:rPr>
        <w:t xml:space="preserve">To weigh the motor home properly, it should be level during the weighing process, and loaded the way you actually travel — full fresh water, propane, fuel, passengers, and gear. Take it to any drive-on scales or individual-wheel scales.</w:t>
      </w:r>
    </w:p>
    <w:p>
      <w:pPr>
        <w:pStyle w:val="ListParagraph"/>
        <w:numPr>
          <w:ilvl w:val="0"/>
          <w:numId w:val="3"/>
        </w:numPr>
        <w:spacing w:after="90" w:line="272"/>
      </w:pPr>
      <w:r>
        <w:rPr>
          <w:rFonts w:ascii="Georgia" w:cs="Georgia" w:eastAsia="Georgia" w:hAnsi="Georgia"/>
          <w:sz w:val="22"/>
          <w:szCs w:val="22"/>
        </w:rPr>
        <w:t xml:space="preserve">Drive on so that </w:t>
      </w:r>
      <w:r>
        <w:rPr>
          <w:rFonts w:ascii="Georgia" w:cs="Georgia" w:eastAsia="Georgia" w:hAnsi="Georgia"/>
          <w:b/>
          <w:bCs/>
          <w:sz w:val="22"/>
          <w:szCs w:val="22"/>
        </w:rPr>
        <w:t xml:space="preserve">all wheels</w:t>
      </w:r>
      <w:r>
        <w:rPr>
          <w:rFonts w:ascii="Georgia" w:cs="Georgia" w:eastAsia="Georgia" w:hAnsi="Georgia"/>
          <w:sz w:val="22"/>
          <w:szCs w:val="22"/>
        </w:rPr>
        <w:t xml:space="preserve"> are on the scales; this gives the gross vehicle weight (GVW), which must not exceed 20,500 lb.</w:t>
      </w:r>
    </w:p>
    <w:p>
      <w:pPr>
        <w:pStyle w:val="ListParagraph"/>
        <w:numPr>
          <w:ilvl w:val="0"/>
          <w:numId w:val="3"/>
        </w:numPr>
        <w:spacing w:after="90" w:line="272"/>
      </w:pPr>
      <w:r>
        <w:rPr>
          <w:rFonts w:ascii="Georgia" w:cs="Georgia" w:eastAsia="Georgia" w:hAnsi="Georgia"/>
          <w:sz w:val="22"/>
          <w:szCs w:val="22"/>
        </w:rPr>
        <w:t xml:space="preserve">Drive forward so the front wheels are off the scales and only the rear wheels remain; this gives the rear axle weight, which must not exceed 13,500 lb.</w:t>
      </w:r>
    </w:p>
    <w:p>
      <w:pPr>
        <w:pStyle w:val="ListParagraph"/>
        <w:numPr>
          <w:ilvl w:val="0"/>
          <w:numId w:val="3"/>
        </w:numPr>
        <w:spacing w:after="90" w:line="272"/>
      </w:pPr>
      <w:r>
        <w:rPr>
          <w:rFonts w:ascii="Georgia" w:cs="Georgia" w:eastAsia="Georgia" w:hAnsi="Georgia"/>
          <w:sz w:val="22"/>
          <w:szCs w:val="22"/>
        </w:rPr>
        <w:t xml:space="preserve">Subtract the rear axle weight from the GVW to get the front axle weight; it must not exceed 7,000 lb.</w:t>
      </w:r>
    </w:p>
    <w:p>
      <w:pPr>
        <w:spacing w:after="140" w:line="276"/>
      </w:pPr>
      <w:r>
        <w:rPr>
          <w:rFonts w:ascii="Georgia" w:cs="Georgia" w:eastAsia="Georgia" w:hAnsi="Georgia"/>
          <w:sz w:val="22"/>
          <w:szCs w:val="22"/>
        </w:rPr>
        <w:t xml:space="preserve">Individual-wheel scales are better still, because they reveal side-to-side imbalance that axle weights hide. Tire pressures should be set from the heaviest wheel position on each axle.</w:t>
      </w:r>
    </w:p>
    <w:p>
      <w:pPr>
        <w:spacing w:after="140" w:line="276"/>
      </w:pPr>
      <w:r>
        <w:rPr>
          <w:rFonts w:ascii="Georgia" w:cs="Georgia" w:eastAsia="Georgia" w:hAnsi="Georgia"/>
          <w:color w:val="5B574D"/>
          <w:sz w:val="20"/>
          <w:szCs w:val="20"/>
        </w:rPr>
        <w:t xml:space="preserve">Chapter 14 contains more specific axle-weight determinations.</w:t>
      </w:r>
    </w:p>
    <w:p>
      <w:pPr>
        <w:pStyle w:val="Heading2"/>
        <w:pBdr>
          <w:bottom w:val="single" w:color="C66A0A" w:sz="6" w:space="2"/>
        </w:pBdr>
        <w:spacing w:after="120" w:before="280"/>
      </w:pPr>
      <w:r>
        <w:rPr>
          <w:rFonts w:ascii="Arial" w:cs="Arial" w:eastAsia="Arial" w:hAnsi="Arial"/>
          <w:b/>
          <w:bCs/>
          <w:color w:val="1F3A4D"/>
          <w:sz w:val="26"/>
          <w:szCs w:val="26"/>
        </w:rPr>
        <w:t xml:space="preserve">Weight Distribution Throughout the Motor Home</w:t>
      </w:r>
    </w:p>
    <w:p>
      <w:pPr>
        <w:spacing w:after="140" w:line="276"/>
      </w:pPr>
      <w:r>
        <w:rPr>
          <w:rFonts w:ascii="Georgia" w:cs="Georgia" w:eastAsia="Georgia" w:hAnsi="Georgia"/>
          <w:sz w:val="22"/>
          <w:szCs w:val="22"/>
        </w:rPr>
        <w:t xml:space="preserve">To assure maximum stability under static (parked) and dynamic (moving) conditions, items carried and stored within the motor home should be distributed evenly — side to side and front to rear — so that neither axle rating is exceeded and the vehicle handles predictably. Because the two axle ratings on this coach add up to exactly the GVWR, distribution matters as much as total weight. </w:t>
      </w:r>
      <w:r>
        <w:rPr>
          <w:rFonts w:ascii="Georgia" w:cs="Georgia" w:eastAsia="Georgia" w:hAnsi="Georgia"/>
          <w:i/>
          <w:iCs/>
          <w:color w:val="5B574D"/>
          <w:sz w:val="22"/>
          <w:szCs w:val="22"/>
        </w:rPr>
        <w:t xml:space="preserve">(Continued in Chapter 2 — Driving &amp; Safety.)</w:t>
      </w:r>
    </w:p>
    <w:sectPr>
      <w:headerReference w:type="default" r:id="rId7"/>
      <w:footerReference w:type="default" r:id="rId8"/>
      <w:pgSz w:w="12240" w:h="15840" w:orient="portrait"/>
      <w:pgMar w:top="1300" w:right="1440" w:bottom="130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BFA8" w:sz="4" w:space="4"/>
      </w:pBdr>
      <w:jc w:val="center"/>
    </w:pPr>
    <w:r>
      <w:rPr>
        <w:rFonts w:ascii="Arial" w:cs="Arial" w:eastAsia="Arial" w:hAnsi="Arial"/>
        <w:color w:val="5B574D"/>
        <w:sz w:val="15"/>
        <w:szCs w:val="15"/>
      </w:rPr>
      <w:t xml:space="preserve">Chapter 1  ·  </w:t>
    </w:r>
    <w:r>
      <w:rPr>
        <w:rFonts w:ascii="Arial" w:cs="Arial" w:eastAsia="Arial" w:hAnsi="Arial"/>
        <w:color w:val="5B574D"/>
        <w:sz w:val="15"/>
        <w:szCs w:val="15"/>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A4D" w:sz="6" w:space="4"/>
      </w:pBdr>
      <w:tabs>
        <w:tab w:val="right" w:pos="9360"/>
      </w:tabs>
      <w:spacing w:after="120"/>
    </w:pPr>
    <w:r>
      <w:rPr>
        <w:rFonts w:ascii="Arial" w:cs="Arial" w:eastAsia="Arial" w:hAnsi="Arial"/>
        <w:b/>
        <w:bCs/>
        <w:color w:val="1F3A4D"/>
        <w:spacing w:val="30"/>
        <w:sz w:val="15"/>
        <w:szCs w:val="15"/>
      </w:rPr>
      <w:t xml:space="preserve">ALLEGRO OWNER’S MANUAL</w:t>
    </w:r>
    <w:r>
      <w:rPr>
        <w:rFonts w:ascii="Arial" w:cs="Arial" w:eastAsia="Arial" w:hAnsi="Arial"/>
        <w:color w:val="5B574D"/>
        <w:sz w:val="15"/>
        <w:szCs w:val="15"/>
      </w:rPr>
      <w:t xml:space="preserve">	General Information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decimal"/>
      <w:lvlText w:val="%1."/>
      <w:lvlJc w:val="left"/>
      <w:pPr>
        <w:ind w:left="620" w:hanging="360"/>
      </w:pPr>
    </w:lvl>
  </w:abstractNum>
  <w:abstractNum w:abstractNumId="3" w15:restartNumberingAfterBreak="0">
    <w:multiLevelType w:val="hybridMultilevel"/>
    <w:lvl w:ilvl="0" w15:tentative="1">
      <w:start w:val="1"/>
      <w:numFmt w:val="bullet"/>
      <w:lvlText w:val="•"/>
      <w:lvlJc w:val="left"/>
      <w:pPr>
        <w:ind w:left="6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80" w:before="0"/>
      <w:outlineLvl w:val="0"/>
    </w:pPr>
    <w:rPr>
      <w:rFonts w:ascii="Arial" w:cs="Arial" w:eastAsia="Arial" w:hAnsi="Arial"/>
      <w:b/>
      <w:bCs/>
      <w:color w:val="1F3A4D"/>
      <w:sz w:val="40"/>
      <w:szCs w:val="40"/>
    </w:rPr>
  </w:style>
  <w:style w:type="paragraph" w:styleId="Heading2">
    <w:name w:val="Heading 2"/>
    <w:basedOn w:val="Normal"/>
    <w:next w:val="Normal"/>
    <w:qFormat/>
    <w:pPr>
      <w:spacing w:after="120" w:before="280"/>
      <w:outlineLvl w:val="1"/>
    </w:pPr>
    <w:rPr>
      <w:rFonts w:ascii="Arial" w:cs="Arial" w:eastAsia="Arial" w:hAnsi="Arial"/>
      <w:b/>
      <w:bCs/>
      <w:color w:val="1F3A4D"/>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2026-07-20T12:16:10.156Z</dcterms:created>
  <dcterms:modified xsi:type="dcterms:W3CDTF">2026-07-20T12:16:10.156Z</dcterms:modified>
</cp:coreProperties>
</file>

<file path=docProps/custom.xml><?xml version="1.0" encoding="utf-8"?>
<Properties xmlns="http://schemas.openxmlformats.org/officeDocument/2006/custom-properties" xmlns:vt="http://schemas.openxmlformats.org/officeDocument/2006/docPropsVTypes"/>
</file>